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9A" w:rsidRPr="009C7929" w:rsidRDefault="00E1709A" w:rsidP="00E1709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9C7929">
        <w:rPr>
          <w:rFonts w:ascii="仿宋" w:eastAsia="仿宋" w:hAnsi="仿宋"/>
          <w:b/>
          <w:sz w:val="24"/>
        </w:rPr>
        <w:t>附件</w:t>
      </w:r>
      <w:r w:rsidRPr="009C7929">
        <w:rPr>
          <w:rFonts w:ascii="仿宋" w:eastAsia="仿宋" w:hAnsi="仿宋" w:hint="eastAsia"/>
          <w:b/>
          <w:sz w:val="24"/>
        </w:rPr>
        <w:t>1：飞书打卡签到方法</w:t>
      </w:r>
    </w:p>
    <w:p w:rsidR="00E1709A" w:rsidRPr="00D963EB" w:rsidRDefault="00E1709A" w:rsidP="00E1709A">
      <w:pPr>
        <w:widowControl/>
        <w:spacing w:line="264" w:lineRule="atLeast"/>
        <w:ind w:firstLineChars="200" w:firstLine="440"/>
        <w:jc w:val="left"/>
        <w:rPr>
          <w:rFonts w:ascii="仿宋" w:eastAsia="仿宋" w:hAnsi="仿宋" w:cs="宋体"/>
          <w:sz w:val="22"/>
        </w:rPr>
      </w:pPr>
      <w:r w:rsidRPr="00230BE2">
        <w:rPr>
          <w:rFonts w:ascii="仿宋" w:eastAsia="仿宋" w:hAnsi="仿宋" w:cs="宋体"/>
          <w:kern w:val="0"/>
          <w:sz w:val="22"/>
        </w:rPr>
        <w:t>一、</w:t>
      </w:r>
      <w:r w:rsidRPr="00900FD8">
        <w:rPr>
          <w:rFonts w:ascii="仿宋" w:eastAsia="仿宋" w:hAnsi="仿宋" w:cs="宋体"/>
          <w:b/>
          <w:kern w:val="0"/>
          <w:sz w:val="22"/>
        </w:rPr>
        <w:t>登陆飞书</w:t>
      </w:r>
      <w:r w:rsidRPr="00230BE2">
        <w:rPr>
          <w:rFonts w:ascii="仿宋" w:eastAsia="仿宋" w:hAnsi="仿宋" w:cs="宋体"/>
          <w:kern w:val="0"/>
          <w:sz w:val="22"/>
        </w:rPr>
        <w:t>，进入</w:t>
      </w:r>
      <w:r w:rsidRPr="00230BE2">
        <w:rPr>
          <w:rFonts w:ascii="仿宋" w:eastAsia="仿宋" w:hAnsi="仿宋" w:cs="宋体"/>
          <w:b/>
          <w:kern w:val="0"/>
          <w:sz w:val="22"/>
        </w:rPr>
        <w:t>工作台</w:t>
      </w:r>
      <w:r w:rsidRPr="00230BE2">
        <w:rPr>
          <w:rFonts w:ascii="仿宋" w:eastAsia="仿宋" w:hAnsi="仿宋" w:cs="宋体"/>
          <w:kern w:val="0"/>
          <w:sz w:val="22"/>
        </w:rPr>
        <w:t>，找到打卡应用（可以在搜索框中搜索打卡）。</w:t>
      </w:r>
      <w:r w:rsidRPr="00230BE2">
        <w:rPr>
          <w:rFonts w:ascii="仿宋" w:eastAsia="仿宋" w:hAnsi="仿宋" w:cs="宋体" w:hint="eastAsia"/>
          <w:kern w:val="0"/>
          <w:sz w:val="22"/>
        </w:rPr>
        <w:t>注：可以将打卡</w:t>
      </w:r>
      <w:r w:rsidRPr="00230BE2">
        <w:rPr>
          <w:rFonts w:ascii="仿宋" w:eastAsia="仿宋" w:hAnsi="仿宋" w:cs="宋体" w:hint="eastAsia"/>
          <w:b/>
          <w:kern w:val="0"/>
          <w:sz w:val="22"/>
        </w:rPr>
        <w:t>添加到常用</w:t>
      </w:r>
      <w:r>
        <w:rPr>
          <w:rFonts w:ascii="仿宋" w:eastAsia="仿宋" w:hAnsi="仿宋" w:cs="宋体" w:hint="eastAsia"/>
          <w:b/>
          <w:kern w:val="0"/>
          <w:sz w:val="22"/>
        </w:rPr>
        <w:t>（应用）</w:t>
      </w:r>
      <w:r w:rsidRPr="00230BE2">
        <w:rPr>
          <w:rFonts w:ascii="仿宋" w:eastAsia="仿宋" w:hAnsi="仿宋" w:cs="宋体" w:hint="eastAsia"/>
          <w:kern w:val="0"/>
          <w:sz w:val="22"/>
        </w:rPr>
        <w:t>，便于下次直接打开。</w:t>
      </w:r>
    </w:p>
    <w:p w:rsidR="00E1709A" w:rsidRDefault="00E1709A" w:rsidP="00E1709A">
      <w:pPr>
        <w:widowControl/>
        <w:spacing w:line="264" w:lineRule="atLeast"/>
        <w:jc w:val="center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</w:rPr>
        <w:drawing>
          <wp:inline distT="0" distB="0" distL="0" distR="0" wp14:anchorId="4600CC0D" wp14:editId="27A0EC29">
            <wp:extent cx="2139950" cy="4196731"/>
            <wp:effectExtent l="0" t="0" r="0" b="0"/>
            <wp:docPr id="60" name="图片 11" descr="f61b222c84ba7eedb7fb422d40bd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1" descr="f61b222c84ba7eedb7fb422d40bd15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4482"/>
                    <a:stretch/>
                  </pic:blipFill>
                  <pic:spPr bwMode="auto">
                    <a:xfrm>
                      <a:off x="0" y="0"/>
                      <a:ext cx="2146681" cy="420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09A" w:rsidRDefault="00E1709A" w:rsidP="00E1709A">
      <w:pPr>
        <w:widowControl/>
        <w:spacing w:line="264" w:lineRule="atLeast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noProof/>
        </w:rPr>
        <w:drawing>
          <wp:inline distT="0" distB="0" distL="0" distR="0" wp14:anchorId="6390A7C6" wp14:editId="3F8150B0">
            <wp:extent cx="5945187" cy="3397250"/>
            <wp:effectExtent l="0" t="0" r="0" b="0"/>
            <wp:docPr id="61" name="图片 2" descr="image (4)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" descr="image (4)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1169" cy="3400668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9A" w:rsidRPr="00230BE2" w:rsidRDefault="00E1709A" w:rsidP="00E1709A">
      <w:pPr>
        <w:widowControl/>
        <w:spacing w:line="264" w:lineRule="atLeast"/>
        <w:jc w:val="left"/>
        <w:rPr>
          <w:rFonts w:ascii="仿宋" w:eastAsia="仿宋" w:hAnsi="仿宋" w:cs="宋体"/>
          <w:color w:val="000000"/>
          <w:kern w:val="0"/>
          <w:sz w:val="22"/>
        </w:rPr>
      </w:pPr>
      <w:r w:rsidRPr="00230BE2">
        <w:rPr>
          <w:rFonts w:ascii="仿宋" w:eastAsia="仿宋" w:hAnsi="仿宋" w:cs="宋体"/>
          <w:color w:val="000000"/>
          <w:kern w:val="0"/>
          <w:sz w:val="22"/>
        </w:rPr>
        <w:t>进入打卡应用，直接点击中间的</w:t>
      </w:r>
      <w:r w:rsidRPr="00230BE2">
        <w:rPr>
          <w:rFonts w:ascii="仿宋" w:eastAsia="仿宋" w:hAnsi="仿宋" w:cs="宋体"/>
          <w:b/>
          <w:color w:val="000000"/>
          <w:kern w:val="0"/>
          <w:sz w:val="22"/>
        </w:rPr>
        <w:t>打卡按钮</w:t>
      </w:r>
      <w:r w:rsidRPr="00230BE2">
        <w:rPr>
          <w:rFonts w:ascii="仿宋" w:eastAsia="仿宋" w:hAnsi="仿宋" w:cs="宋体"/>
          <w:color w:val="000000"/>
          <w:kern w:val="0"/>
          <w:sz w:val="22"/>
        </w:rPr>
        <w:t>，即可完成打卡。</w:t>
      </w:r>
    </w:p>
    <w:p w:rsidR="00E1709A" w:rsidRPr="00230BE2" w:rsidRDefault="00E1709A" w:rsidP="00E1709A">
      <w:pPr>
        <w:ind w:firstLineChars="200" w:firstLine="422"/>
        <w:jc w:val="left"/>
        <w:rPr>
          <w:rFonts w:ascii="仿宋" w:eastAsia="仿宋" w:hAnsi="仿宋" w:cs="Times New Roman"/>
          <w:b/>
        </w:rPr>
      </w:pPr>
      <w:r w:rsidRPr="00230BE2">
        <w:rPr>
          <w:rFonts w:ascii="仿宋" w:eastAsia="仿宋" w:hAnsi="仿宋" w:cs="Times New Roman" w:hint="eastAsia"/>
          <w:b/>
        </w:rPr>
        <w:lastRenderedPageBreak/>
        <w:t>二、</w:t>
      </w:r>
      <w:r w:rsidRPr="00230BE2">
        <w:rPr>
          <w:rFonts w:ascii="仿宋" w:eastAsia="仿宋" w:hAnsi="仿宋" w:cs="Times New Roman"/>
          <w:b/>
        </w:rPr>
        <w:t>打卡状态记录</w:t>
      </w:r>
      <w:r w:rsidRPr="00230BE2">
        <w:rPr>
          <w:rFonts w:ascii="仿宋" w:eastAsia="仿宋" w:hAnsi="仿宋" w:cs="Times New Roman" w:hint="eastAsia"/>
          <w:b/>
        </w:rPr>
        <w:t>：</w:t>
      </w:r>
    </w:p>
    <w:p w:rsidR="00E1709A" w:rsidRPr="00230BE2" w:rsidRDefault="00E1709A" w:rsidP="00E1709A">
      <w:pPr>
        <w:ind w:firstLineChars="200" w:firstLine="420"/>
        <w:jc w:val="left"/>
        <w:rPr>
          <w:rFonts w:ascii="仿宋" w:eastAsia="仿宋" w:hAnsi="仿宋" w:cs="Times New Roman"/>
        </w:rPr>
      </w:pPr>
      <w:r w:rsidRPr="00230BE2">
        <w:rPr>
          <w:rFonts w:ascii="仿宋" w:eastAsia="仿宋" w:hAnsi="仿宋" w:cs="Times New Roman" w:hint="eastAsia"/>
        </w:rPr>
        <w:t>1.</w:t>
      </w:r>
      <w:r w:rsidRPr="00230BE2">
        <w:rPr>
          <w:rFonts w:ascii="仿宋" w:eastAsia="仿宋" w:hAnsi="仿宋" w:cs="Times New Roman"/>
        </w:rPr>
        <w:t>在规定时间、地点打卡：记录为正常打卡。</w:t>
      </w:r>
    </w:p>
    <w:p w:rsidR="00E1709A" w:rsidRPr="00230BE2" w:rsidRDefault="00E1709A" w:rsidP="00E1709A">
      <w:pPr>
        <w:ind w:firstLineChars="200" w:firstLine="420"/>
        <w:jc w:val="left"/>
        <w:rPr>
          <w:rFonts w:ascii="仿宋" w:eastAsia="仿宋" w:hAnsi="仿宋" w:cs="Times New Roman"/>
        </w:rPr>
      </w:pPr>
      <w:r w:rsidRPr="00230BE2">
        <w:rPr>
          <w:rFonts w:ascii="仿宋" w:eastAsia="仿宋" w:hAnsi="仿宋" w:cs="Times New Roman"/>
        </w:rPr>
        <w:t>2.未在规定时间、地点打卡：根据实际情况记录为迟到、早退</w:t>
      </w:r>
      <w:r w:rsidRPr="00230BE2">
        <w:rPr>
          <w:rFonts w:ascii="仿宋" w:eastAsia="仿宋" w:hAnsi="仿宋" w:cs="Times New Roman" w:hint="eastAsia"/>
        </w:rPr>
        <w:t>、缺卡（即缺勤）</w:t>
      </w:r>
      <w:r w:rsidRPr="00230BE2">
        <w:rPr>
          <w:rFonts w:ascii="仿宋" w:eastAsia="仿宋" w:hAnsi="仿宋" w:cs="Times New Roman"/>
        </w:rPr>
        <w:t>等状态。</w:t>
      </w:r>
    </w:p>
    <w:p w:rsidR="00E1709A" w:rsidRPr="00EF70CA" w:rsidRDefault="00E1709A" w:rsidP="00E1709A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  <w:noProof/>
        </w:rPr>
        <w:drawing>
          <wp:inline distT="0" distB="0" distL="0" distR="0" wp14:anchorId="5F015025" wp14:editId="506C7DF9">
            <wp:extent cx="2105025" cy="3714750"/>
            <wp:effectExtent l="19050" t="0" r="9525" b="0"/>
            <wp:docPr id="62" name="图片 5" descr="4de6cd01-0e94-42b9-aa31-1526b4ab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" descr="4de6cd01-0e94-42b9-aa31-1526b4ab82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714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 w:hint="eastAsia"/>
        </w:rPr>
        <w:t xml:space="preserve">         </w:t>
      </w:r>
      <w:r>
        <w:rPr>
          <w:rFonts w:ascii="Calibri" w:eastAsia="宋体" w:hAnsi="Calibri" w:cs="Times New Roman" w:hint="eastAsia"/>
          <w:noProof/>
        </w:rPr>
        <w:drawing>
          <wp:inline distT="0" distB="0" distL="0" distR="0" wp14:anchorId="6D298DD3" wp14:editId="6E32C5B8">
            <wp:extent cx="2152650" cy="3733800"/>
            <wp:effectExtent l="19050" t="0" r="0" b="0"/>
            <wp:docPr id="6" name="图片 6" descr="fe6652ab-887c-47cc-b6ad-7f23710e5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e6652ab-887c-47cc-b6ad-7f23710e5f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733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 w:hint="eastAsia"/>
        </w:rPr>
        <w:t xml:space="preserve">    </w:t>
      </w:r>
    </w:p>
    <w:p w:rsidR="00E1709A" w:rsidRPr="00EF70CA" w:rsidRDefault="00E1709A" w:rsidP="00E1709A">
      <w:pPr>
        <w:ind w:firstLineChars="200" w:firstLine="420"/>
        <w:jc w:val="left"/>
        <w:rPr>
          <w:rFonts w:ascii="仿宋" w:eastAsia="仿宋" w:hAnsi="仿宋" w:cs="Times New Roman"/>
        </w:rPr>
      </w:pPr>
      <w:r w:rsidRPr="00EF70CA">
        <w:rPr>
          <w:rFonts w:ascii="仿宋" w:eastAsia="仿宋" w:hAnsi="仿宋" w:cs="Times New Roman"/>
        </w:rPr>
        <w:t>三、</w:t>
      </w:r>
      <w:r w:rsidRPr="00EF70CA">
        <w:rPr>
          <w:rFonts w:ascii="仿宋" w:eastAsia="仿宋" w:hAnsi="仿宋" w:cs="Times New Roman" w:hint="eastAsia"/>
          <w:b/>
        </w:rPr>
        <w:t>飞书打卡提醒</w:t>
      </w:r>
      <w:r w:rsidRPr="00EF70CA">
        <w:rPr>
          <w:rFonts w:ascii="仿宋" w:eastAsia="仿宋" w:hAnsi="仿宋" w:cs="Times New Roman" w:hint="eastAsia"/>
        </w:rPr>
        <w:t>：</w:t>
      </w:r>
      <w:r>
        <w:rPr>
          <w:rFonts w:ascii="仿宋" w:eastAsia="仿宋" w:hAnsi="仿宋" w:cs="Times New Roman" w:hint="eastAsia"/>
        </w:rPr>
        <w:t>在飞书打卡应用中可设置打卡提醒，避免出现忘记打卡，影响</w:t>
      </w:r>
      <w:r w:rsidRPr="00EF70CA">
        <w:rPr>
          <w:rFonts w:ascii="仿宋" w:eastAsia="仿宋" w:hAnsi="仿宋" w:cs="Times New Roman" w:hint="eastAsia"/>
        </w:rPr>
        <w:t>考勤</w:t>
      </w:r>
      <w:r>
        <w:rPr>
          <w:rFonts w:ascii="仿宋" w:eastAsia="仿宋" w:hAnsi="仿宋" w:cs="Times New Roman" w:hint="eastAsia"/>
        </w:rPr>
        <w:t>的情况</w:t>
      </w:r>
      <w:r w:rsidRPr="00EF70CA">
        <w:rPr>
          <w:rFonts w:ascii="仿宋" w:eastAsia="仿宋" w:hAnsi="仿宋" w:cs="Times New Roman" w:hint="eastAsia"/>
        </w:rPr>
        <w:t>。</w:t>
      </w:r>
    </w:p>
    <w:p w:rsidR="009B7BAE" w:rsidRPr="00E1709A" w:rsidRDefault="00E1709A" w:rsidP="00E1709A">
      <w:pPr>
        <w:jc w:val="center"/>
        <w:rPr>
          <w:rFonts w:ascii="Calibri" w:eastAsia="宋体" w:hAnsi="Calibri" w:cs="Times New Roman" w:hint="eastAsia"/>
        </w:rPr>
      </w:pPr>
      <w:r>
        <w:rPr>
          <w:rFonts w:ascii="Calibri" w:eastAsia="宋体" w:hAnsi="Calibri" w:cs="Times New Roman" w:hint="eastAsia"/>
          <w:noProof/>
        </w:rPr>
        <w:drawing>
          <wp:inline distT="0" distB="0" distL="0" distR="0" wp14:anchorId="2CD81D9B" wp14:editId="79F47D3A">
            <wp:extent cx="2518217" cy="3752850"/>
            <wp:effectExtent l="0" t="0" r="0" b="0"/>
            <wp:docPr id="64" name="图片 13" descr="be5a93079140834bc67b6f4935b5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3" descr="be5a93079140834bc67b6f4935b5ee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003" cy="375998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BAE" w:rsidRPr="00E1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64" w:rsidRDefault="00FD1A64" w:rsidP="00E1709A">
      <w:r>
        <w:separator/>
      </w:r>
    </w:p>
  </w:endnote>
  <w:endnote w:type="continuationSeparator" w:id="0">
    <w:p w:rsidR="00FD1A64" w:rsidRDefault="00FD1A64" w:rsidP="00E1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64" w:rsidRDefault="00FD1A64" w:rsidP="00E1709A">
      <w:r>
        <w:separator/>
      </w:r>
    </w:p>
  </w:footnote>
  <w:footnote w:type="continuationSeparator" w:id="0">
    <w:p w:rsidR="00FD1A64" w:rsidRDefault="00FD1A64" w:rsidP="00E1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5B"/>
    <w:rsid w:val="000E5C5B"/>
    <w:rsid w:val="009B7BAE"/>
    <w:rsid w:val="00E1709A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8E863-E2AF-4F52-9C0F-88638ACF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2021-07-14T10:33:00Z</dcterms:created>
  <dcterms:modified xsi:type="dcterms:W3CDTF">2021-07-14T10:33:00Z</dcterms:modified>
</cp:coreProperties>
</file>