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DB5" w:rsidRDefault="00F82DB5" w:rsidP="00E745AA">
      <w:pPr>
        <w:rPr>
          <w:b/>
          <w:sz w:val="32"/>
        </w:rPr>
      </w:pPr>
    </w:p>
    <w:p w:rsidR="00E745AA" w:rsidRPr="00AE1491" w:rsidRDefault="00AE1491" w:rsidP="00E745AA">
      <w:pPr>
        <w:jc w:val="center"/>
        <w:rPr>
          <w:b/>
          <w:sz w:val="32"/>
        </w:rPr>
      </w:pPr>
      <w:r w:rsidRPr="00AE1491">
        <w:rPr>
          <w:rFonts w:hint="eastAsia"/>
          <w:b/>
          <w:sz w:val="32"/>
        </w:rPr>
        <w:t>关于专业类别互调的办法及说明</w:t>
      </w:r>
    </w:p>
    <w:p w:rsidR="000E64FD" w:rsidRDefault="000E64FD" w:rsidP="000E64FD">
      <w:pPr>
        <w:pStyle w:val="a5"/>
        <w:tabs>
          <w:tab w:val="left" w:pos="0"/>
          <w:tab w:val="left" w:pos="993"/>
          <w:tab w:val="left" w:pos="1134"/>
        </w:tabs>
        <w:spacing w:before="0" w:beforeAutospacing="0" w:after="0" w:afterAutospacing="0" w:line="360" w:lineRule="auto"/>
        <w:ind w:firstLineChars="200" w:firstLine="482"/>
        <w:rPr>
          <w:rFonts w:hint="eastAsia"/>
          <w:b/>
          <w:color w:val="000000"/>
        </w:rPr>
      </w:pPr>
    </w:p>
    <w:p w:rsidR="006C2C37" w:rsidRDefault="006C2C37" w:rsidP="000E64FD">
      <w:pPr>
        <w:pStyle w:val="a5"/>
        <w:tabs>
          <w:tab w:val="left" w:pos="0"/>
          <w:tab w:val="left" w:pos="993"/>
          <w:tab w:val="left" w:pos="1134"/>
        </w:tabs>
        <w:spacing w:before="0" w:beforeAutospacing="0" w:after="0" w:afterAutospacing="0" w:line="360" w:lineRule="auto"/>
        <w:ind w:firstLineChars="200" w:firstLine="440"/>
        <w:rPr>
          <w:color w:val="000000"/>
          <w:sz w:val="22"/>
        </w:rPr>
      </w:pPr>
      <w:r w:rsidRPr="006C2C37">
        <w:rPr>
          <w:rFonts w:hint="eastAsia"/>
          <w:color w:val="000000"/>
          <w:sz w:val="22"/>
        </w:rPr>
        <w:t>为方便考生区分和理解专业类别的含义，以及专业类别在“中国研究生招生信息网”和“科大MBA</w:t>
      </w:r>
      <w:r w:rsidR="007E542A">
        <w:rPr>
          <w:rFonts w:hint="eastAsia"/>
          <w:color w:val="000000"/>
          <w:sz w:val="22"/>
        </w:rPr>
        <w:t>招生</w:t>
      </w:r>
      <w:r w:rsidRPr="006C2C37">
        <w:rPr>
          <w:rFonts w:hint="eastAsia"/>
          <w:color w:val="000000"/>
          <w:sz w:val="22"/>
        </w:rPr>
        <w:t>系统”中的体现，MBA教育中心特别整理了专业类别说明及互调办法。</w:t>
      </w:r>
      <w:r>
        <w:rPr>
          <w:rFonts w:hint="eastAsia"/>
          <w:color w:val="000000"/>
          <w:sz w:val="22"/>
        </w:rPr>
        <w:t>关于专业类别在</w:t>
      </w:r>
      <w:r w:rsidRPr="006C2C37">
        <w:rPr>
          <w:rFonts w:hint="eastAsia"/>
          <w:color w:val="000000"/>
          <w:sz w:val="22"/>
        </w:rPr>
        <w:t>“中国研究生招生信息网”和“科大MBA复试申请系统”中</w:t>
      </w:r>
      <w:r>
        <w:rPr>
          <w:rFonts w:hint="eastAsia"/>
          <w:color w:val="000000"/>
          <w:sz w:val="22"/>
        </w:rPr>
        <w:t>的体现如下：</w:t>
      </w:r>
    </w:p>
    <w:tbl>
      <w:tblPr>
        <w:tblW w:w="8280" w:type="dxa"/>
        <w:tblInd w:w="93" w:type="dxa"/>
        <w:tblLook w:val="04A0"/>
      </w:tblPr>
      <w:tblGrid>
        <w:gridCol w:w="1660"/>
        <w:gridCol w:w="3540"/>
        <w:gridCol w:w="3080"/>
      </w:tblGrid>
      <w:tr w:rsidR="006C2C37" w:rsidRPr="006C2C37" w:rsidTr="006C2C37">
        <w:trPr>
          <w:trHeight w:val="510"/>
        </w:trPr>
        <w:tc>
          <w:tcPr>
            <w:tcW w:w="8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C37" w:rsidRPr="006C2C37" w:rsidRDefault="006C2C37" w:rsidP="006C2C3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8E3798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0"/>
              </w:rPr>
              <w:t>关于“专业类别”在各个系统中的表现形式及相关说明</w:t>
            </w:r>
          </w:p>
        </w:tc>
      </w:tr>
      <w:tr w:rsidR="006C2C37" w:rsidRPr="006C2C37" w:rsidTr="006C2C37">
        <w:trPr>
          <w:trHeight w:val="94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37" w:rsidRPr="008E3798" w:rsidRDefault="006C2C37" w:rsidP="003C342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  <w:szCs w:val="20"/>
              </w:rPr>
            </w:pPr>
            <w:r w:rsidRPr="008E3798">
              <w:rPr>
                <w:rFonts w:ascii="宋体" w:eastAsia="宋体" w:hAnsi="宋体" w:cs="宋体" w:hint="eastAsia"/>
                <w:b/>
                <w:kern w:val="0"/>
                <w:sz w:val="22"/>
                <w:szCs w:val="20"/>
              </w:rPr>
              <w:t>专业类别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798" w:rsidRPr="008E3798" w:rsidRDefault="006C2C37" w:rsidP="008E379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  <w:szCs w:val="20"/>
              </w:rPr>
            </w:pPr>
            <w:r w:rsidRPr="008E3798">
              <w:rPr>
                <w:rFonts w:ascii="宋体" w:eastAsia="宋体" w:hAnsi="宋体" w:cs="宋体" w:hint="eastAsia"/>
                <w:b/>
                <w:kern w:val="0"/>
                <w:sz w:val="22"/>
                <w:szCs w:val="20"/>
              </w:rPr>
              <w:t>中国研究生招生信息网对应的</w:t>
            </w:r>
          </w:p>
          <w:p w:rsidR="006C2C37" w:rsidRPr="008E3798" w:rsidRDefault="008E3798" w:rsidP="008E379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  <w:szCs w:val="20"/>
              </w:rPr>
            </w:pPr>
            <w:r w:rsidRPr="008E3798">
              <w:rPr>
                <w:rFonts w:ascii="宋体" w:eastAsia="宋体" w:hAnsi="宋体" w:cs="宋体" w:hint="eastAsia"/>
                <w:b/>
                <w:kern w:val="0"/>
                <w:sz w:val="22"/>
                <w:szCs w:val="20"/>
              </w:rPr>
              <w:t>专业类别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798" w:rsidRPr="008E3798" w:rsidRDefault="006C2C37" w:rsidP="008E379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  <w:szCs w:val="20"/>
              </w:rPr>
            </w:pPr>
            <w:r w:rsidRPr="008E3798">
              <w:rPr>
                <w:rFonts w:ascii="宋体" w:eastAsia="宋体" w:hAnsi="宋体" w:cs="宋体" w:hint="eastAsia"/>
                <w:b/>
                <w:kern w:val="0"/>
                <w:sz w:val="22"/>
                <w:szCs w:val="20"/>
              </w:rPr>
              <w:t>MBA</w:t>
            </w:r>
            <w:r w:rsidR="008E3798">
              <w:rPr>
                <w:rFonts w:ascii="宋体" w:eastAsia="宋体" w:hAnsi="宋体" w:cs="宋体" w:hint="eastAsia"/>
                <w:b/>
                <w:kern w:val="0"/>
                <w:sz w:val="22"/>
                <w:szCs w:val="20"/>
              </w:rPr>
              <w:t>招生系统中</w:t>
            </w:r>
            <w:r w:rsidR="008E3798" w:rsidRPr="008E3798">
              <w:rPr>
                <w:rFonts w:ascii="宋体" w:eastAsia="宋体" w:hAnsi="宋体" w:cs="宋体" w:hint="eastAsia"/>
                <w:b/>
                <w:kern w:val="0"/>
                <w:sz w:val="22"/>
                <w:szCs w:val="20"/>
              </w:rPr>
              <w:t>对应的</w:t>
            </w:r>
          </w:p>
          <w:p w:rsidR="006C2C37" w:rsidRPr="008E3798" w:rsidRDefault="008E3798" w:rsidP="008E379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  <w:szCs w:val="20"/>
              </w:rPr>
            </w:pPr>
            <w:r w:rsidRPr="008E3798">
              <w:rPr>
                <w:rFonts w:ascii="宋体" w:eastAsia="宋体" w:hAnsi="宋体" w:cs="宋体" w:hint="eastAsia"/>
                <w:b/>
                <w:kern w:val="0"/>
                <w:sz w:val="22"/>
                <w:szCs w:val="20"/>
              </w:rPr>
              <w:t>专业类别</w:t>
            </w:r>
          </w:p>
        </w:tc>
      </w:tr>
      <w:tr w:rsidR="006C2C37" w:rsidRPr="006C2C37" w:rsidTr="006C2C37">
        <w:trPr>
          <w:trHeight w:val="259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37" w:rsidRPr="006C2C37" w:rsidRDefault="006C2C37" w:rsidP="003C342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2C3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全日制MBA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37" w:rsidRPr="006C2C37" w:rsidRDefault="006C2C37" w:rsidP="006C2C37">
            <w:pPr>
              <w:widowControl/>
              <w:spacing w:after="24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2C3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（全日制）市场营销</w:t>
            </w:r>
            <w:r w:rsidRPr="006C2C3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（全日制）战略与人力资源</w:t>
            </w:r>
            <w:r w:rsidRPr="006C2C3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（全日制）互联网金融与财务</w:t>
            </w:r>
            <w:r w:rsidRPr="006C2C3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（全日制）电子商务与服务管理</w:t>
            </w:r>
            <w:r w:rsidRPr="006C2C3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（全日制）创新与变革领导力</w:t>
            </w:r>
            <w:r w:rsidRPr="006C2C3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（全日制）电子商务与运营领袖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37" w:rsidRPr="006C2C37" w:rsidRDefault="006C2C37" w:rsidP="006C2C37">
            <w:pPr>
              <w:widowControl/>
              <w:spacing w:after="24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2C3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脱产班（全日制）</w:t>
            </w:r>
          </w:p>
        </w:tc>
      </w:tr>
      <w:tr w:rsidR="006C2C37" w:rsidRPr="006C2C37" w:rsidTr="006C2C37">
        <w:trPr>
          <w:trHeight w:val="93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37" w:rsidRPr="006C2C37" w:rsidRDefault="006C2C37" w:rsidP="003C342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2C3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非全日制MBA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37" w:rsidRPr="006C2C37" w:rsidRDefault="006C2C37" w:rsidP="006C2C3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2C3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（非全日制）不区分研究方向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37" w:rsidRDefault="006C2C37" w:rsidP="006C2C3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2C3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在职周末班（非全日制）</w:t>
            </w:r>
            <w:r w:rsidRPr="006C2C3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在职集中班（非全日制）</w:t>
            </w:r>
          </w:p>
          <w:p w:rsidR="007E542A" w:rsidRPr="006C2C37" w:rsidRDefault="007E542A" w:rsidP="006C2C3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在职晚班（</w:t>
            </w:r>
            <w:r w:rsidRPr="006C2C3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非全日制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）</w:t>
            </w:r>
          </w:p>
        </w:tc>
      </w:tr>
      <w:tr w:rsidR="006C2C37" w:rsidRPr="006C2C37" w:rsidTr="006C2C37">
        <w:trPr>
          <w:trHeight w:val="93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37" w:rsidRPr="006C2C37" w:rsidRDefault="006C2C37" w:rsidP="003C342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2C3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非全日制EMBA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37" w:rsidRPr="006C2C37" w:rsidRDefault="006C2C37" w:rsidP="006C2C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2C3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无任何选项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37" w:rsidRPr="006C2C37" w:rsidRDefault="006C2C37" w:rsidP="006C2C3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2C3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EMBA集中班（非全日制）</w:t>
            </w:r>
          </w:p>
        </w:tc>
      </w:tr>
      <w:tr w:rsidR="006C2C37" w:rsidRPr="006C2C37" w:rsidTr="006C2C37">
        <w:trPr>
          <w:trHeight w:val="148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37" w:rsidRPr="006C2C37" w:rsidRDefault="006C2C37" w:rsidP="003C342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2C3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特别说明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37" w:rsidRPr="006C2C37" w:rsidRDefault="006C2C37" w:rsidP="002165B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2C3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各个专业名称前的</w:t>
            </w:r>
            <w:r w:rsidR="002165B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</w:t>
            </w:r>
            <w:r w:rsidR="002165B2" w:rsidRPr="006C2C3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全日制</w:t>
            </w:r>
            <w:r w:rsidR="002165B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）</w:t>
            </w:r>
            <w:r w:rsidR="00294EB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或</w:t>
            </w:r>
            <w:r w:rsidR="002165B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</w:t>
            </w:r>
            <w:r w:rsidR="002165B2" w:rsidRPr="006C2C3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非全日制</w:t>
            </w:r>
            <w:r w:rsidR="002165B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）</w:t>
            </w:r>
            <w:r w:rsidRPr="006C2C3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即</w:t>
            </w:r>
            <w:r w:rsidR="00294EB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为</w:t>
            </w:r>
            <w:r w:rsidRPr="006C2C3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“中国研究生招生信息网”上的</w:t>
            </w:r>
            <w:r w:rsidR="002165B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“</w:t>
            </w:r>
            <w:r w:rsidR="002165B2" w:rsidRPr="006C2C3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专业类别</w:t>
            </w:r>
            <w:r w:rsidR="002165B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”</w:t>
            </w:r>
            <w:r w:rsidRPr="006C2C3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选择。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37" w:rsidRPr="006C2C37" w:rsidRDefault="00EE01D5" w:rsidP="00740B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各班别</w:t>
            </w:r>
            <w:r w:rsidR="00740B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后的（</w:t>
            </w:r>
            <w:r w:rsidR="00740BCF" w:rsidRPr="006C2C3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全日制</w:t>
            </w:r>
            <w:r w:rsidR="00740B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）</w:t>
            </w:r>
            <w:r w:rsidR="006C2C37" w:rsidRPr="006C2C3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和</w:t>
            </w:r>
            <w:r w:rsidR="00740B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</w:t>
            </w:r>
            <w:r w:rsidR="00740BCF" w:rsidRPr="006C2C3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非全日制</w:t>
            </w:r>
            <w:r w:rsidR="00740B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）</w:t>
            </w:r>
            <w:r w:rsidR="006C2C37" w:rsidRPr="006C2C3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即</w:t>
            </w:r>
            <w:r w:rsidR="00740B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为</w:t>
            </w:r>
            <w:r w:rsidR="006C2C37" w:rsidRPr="006C2C3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在我校MBA</w:t>
            </w:r>
            <w:r w:rsidR="00740B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招生</w:t>
            </w:r>
            <w:r w:rsidR="006C2C37" w:rsidRPr="006C2C3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系统中选择的专业类别。</w:t>
            </w:r>
          </w:p>
        </w:tc>
      </w:tr>
    </w:tbl>
    <w:p w:rsidR="006C2C37" w:rsidRDefault="000E64FD" w:rsidP="006C2C37">
      <w:pPr>
        <w:pStyle w:val="a5"/>
        <w:tabs>
          <w:tab w:val="left" w:pos="0"/>
          <w:tab w:val="left" w:pos="993"/>
          <w:tab w:val="left" w:pos="1134"/>
        </w:tabs>
        <w:spacing w:before="0" w:beforeAutospacing="0" w:after="0" w:afterAutospacing="0" w:line="360" w:lineRule="auto"/>
        <w:ind w:firstLineChars="200" w:firstLine="440"/>
        <w:rPr>
          <w:rFonts w:hint="eastAsia"/>
          <w:color w:val="000000"/>
          <w:sz w:val="22"/>
        </w:rPr>
      </w:pPr>
      <w:r>
        <w:rPr>
          <w:rFonts w:hint="eastAsia"/>
          <w:color w:val="000000"/>
          <w:sz w:val="22"/>
        </w:rPr>
        <w:t>★★★★★</w:t>
      </w:r>
      <w:r w:rsidR="006C2C37">
        <w:rPr>
          <w:rFonts w:hint="eastAsia"/>
          <w:color w:val="000000"/>
          <w:sz w:val="22"/>
        </w:rPr>
        <w:t>重要说明：</w:t>
      </w:r>
    </w:p>
    <w:p w:rsidR="000E64FD" w:rsidRPr="000E64FD" w:rsidRDefault="000E64FD" w:rsidP="000E64FD">
      <w:pPr>
        <w:pStyle w:val="a5"/>
        <w:tabs>
          <w:tab w:val="left" w:pos="0"/>
          <w:tab w:val="left" w:pos="993"/>
          <w:tab w:val="left" w:pos="1134"/>
        </w:tabs>
        <w:spacing w:before="0" w:beforeAutospacing="0" w:after="0" w:afterAutospacing="0" w:line="360" w:lineRule="auto"/>
        <w:ind w:firstLineChars="200" w:firstLine="440"/>
        <w:rPr>
          <w:color w:val="000000"/>
          <w:sz w:val="22"/>
        </w:rPr>
      </w:pPr>
      <w:r w:rsidRPr="008A314C">
        <w:rPr>
          <w:rFonts w:hint="eastAsia"/>
          <w:color w:val="000000"/>
          <w:sz w:val="22"/>
        </w:rPr>
        <w:t>我校在录取时以“分专业类别报名、分专业类别录取、第一专业志愿优先（选择EMBA视为第一专业志愿）” 的原则进行择优录取。</w:t>
      </w:r>
    </w:p>
    <w:p w:rsidR="006C2C37" w:rsidRDefault="006C2C37" w:rsidP="007433F7">
      <w:pPr>
        <w:pStyle w:val="a5"/>
        <w:numPr>
          <w:ilvl w:val="0"/>
          <w:numId w:val="1"/>
        </w:numPr>
        <w:tabs>
          <w:tab w:val="left" w:pos="0"/>
          <w:tab w:val="left" w:pos="993"/>
          <w:tab w:val="left" w:pos="1134"/>
        </w:tabs>
        <w:spacing w:before="0" w:beforeAutospacing="0" w:after="0" w:afterAutospacing="0" w:line="360" w:lineRule="auto"/>
        <w:rPr>
          <w:color w:val="000000"/>
          <w:sz w:val="22"/>
        </w:rPr>
      </w:pPr>
      <w:r>
        <w:rPr>
          <w:rFonts w:hint="eastAsia"/>
          <w:color w:val="000000"/>
          <w:sz w:val="22"/>
        </w:rPr>
        <w:t>在</w:t>
      </w:r>
      <w:r w:rsidR="008A2605" w:rsidRPr="006C2C37">
        <w:rPr>
          <w:rFonts w:hint="eastAsia"/>
          <w:color w:val="000000"/>
          <w:sz w:val="22"/>
        </w:rPr>
        <w:t>“中国研究生招生信息网”</w:t>
      </w:r>
      <w:r>
        <w:rPr>
          <w:rFonts w:hint="eastAsia"/>
          <w:color w:val="000000"/>
          <w:sz w:val="22"/>
        </w:rPr>
        <w:t>中选择的专业类别即为您的第一专业志愿；</w:t>
      </w:r>
    </w:p>
    <w:p w:rsidR="00ED3A2F" w:rsidRPr="008A2605" w:rsidRDefault="00E745AA" w:rsidP="008A2605">
      <w:pPr>
        <w:pStyle w:val="a5"/>
        <w:numPr>
          <w:ilvl w:val="0"/>
          <w:numId w:val="1"/>
        </w:numPr>
        <w:tabs>
          <w:tab w:val="left" w:pos="0"/>
          <w:tab w:val="left" w:pos="993"/>
          <w:tab w:val="left" w:pos="1134"/>
        </w:tabs>
        <w:spacing w:before="0" w:beforeAutospacing="0" w:after="0" w:afterAutospacing="0" w:line="360" w:lineRule="auto"/>
        <w:rPr>
          <w:color w:val="000000"/>
          <w:sz w:val="22"/>
        </w:rPr>
      </w:pPr>
      <w:r>
        <w:rPr>
          <w:rFonts w:hint="eastAsia"/>
          <w:color w:val="000000"/>
          <w:sz w:val="22"/>
        </w:rPr>
        <w:t>因个人原因需调剂专业类别的考生，只能在MBA</w:t>
      </w:r>
      <w:r w:rsidR="000E64FD">
        <w:rPr>
          <w:rFonts w:hint="eastAsia"/>
          <w:color w:val="000000"/>
          <w:sz w:val="22"/>
        </w:rPr>
        <w:t>招生</w:t>
      </w:r>
      <w:r>
        <w:rPr>
          <w:rFonts w:hint="eastAsia"/>
          <w:color w:val="000000"/>
          <w:sz w:val="22"/>
        </w:rPr>
        <w:t>系统中（</w:t>
      </w:r>
      <w:r w:rsidRPr="00E745AA">
        <w:rPr>
          <w:color w:val="000000"/>
          <w:sz w:val="22"/>
        </w:rPr>
        <w:t>http://www.mba.uestc.edu.cn/login.jhtml</w:t>
      </w:r>
      <w:r>
        <w:rPr>
          <w:rFonts w:hint="eastAsia"/>
          <w:color w:val="000000"/>
          <w:sz w:val="22"/>
        </w:rPr>
        <w:t>）的“报读班别”中</w:t>
      </w:r>
      <w:r w:rsidR="000E64FD">
        <w:rPr>
          <w:rFonts w:hint="eastAsia"/>
          <w:color w:val="000000"/>
          <w:sz w:val="22"/>
        </w:rPr>
        <w:t>进行</w:t>
      </w:r>
      <w:r>
        <w:rPr>
          <w:rFonts w:hint="eastAsia"/>
          <w:color w:val="000000"/>
          <w:sz w:val="22"/>
        </w:rPr>
        <w:t>选择。</w:t>
      </w:r>
    </w:p>
    <w:p w:rsidR="000E64FD" w:rsidRDefault="00ED3A2F" w:rsidP="000E64FD">
      <w:pPr>
        <w:pStyle w:val="a5"/>
        <w:numPr>
          <w:ilvl w:val="0"/>
          <w:numId w:val="1"/>
        </w:numPr>
        <w:tabs>
          <w:tab w:val="left" w:pos="0"/>
          <w:tab w:val="left" w:pos="993"/>
          <w:tab w:val="left" w:pos="1134"/>
        </w:tabs>
        <w:spacing w:before="0" w:beforeAutospacing="0" w:after="0" w:afterAutospacing="0" w:line="360" w:lineRule="auto"/>
        <w:rPr>
          <w:rFonts w:hint="eastAsia"/>
          <w:color w:val="000000"/>
          <w:sz w:val="22"/>
        </w:rPr>
      </w:pPr>
      <w:r w:rsidRPr="00ED3A2F">
        <w:rPr>
          <w:color w:val="000000"/>
          <w:sz w:val="22"/>
        </w:rPr>
        <w:lastRenderedPageBreak/>
        <w:t xml:space="preserve"> 若考生在中国研招网选择的专业类别与MBA招生系统（</w:t>
      </w:r>
      <w:r w:rsidRPr="00ED3A2F">
        <w:rPr>
          <w:noProof/>
          <w:color w:val="000000"/>
          <w:sz w:val="22"/>
        </w:rPr>
        <w:drawing>
          <wp:inline distT="0" distB="0" distL="0" distR="0">
            <wp:extent cx="190500" cy="142875"/>
            <wp:effectExtent l="19050" t="0" r="0" b="0"/>
            <wp:docPr id="1" name="图片 1" descr="C:\Users\0\AppData\Local\Temp\%W@GJ$ACOF(TYDYECOKVDY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\AppData\Local\Temp\%W@GJ$ACOF(TYDYECOKVDYB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D3A2F">
        <w:rPr>
          <w:color w:val="000000"/>
          <w:sz w:val="22"/>
        </w:rPr>
        <w:t>http://www.mba.uestc.edu.cn/login.jhtml）中选择的专业类别一致，则将该选择视为第一专业志愿进行复试。</w:t>
      </w:r>
    </w:p>
    <w:p w:rsidR="000E64FD" w:rsidRDefault="00ED3A2F" w:rsidP="000E64FD">
      <w:pPr>
        <w:pStyle w:val="a5"/>
        <w:numPr>
          <w:ilvl w:val="0"/>
          <w:numId w:val="1"/>
        </w:numPr>
        <w:tabs>
          <w:tab w:val="left" w:pos="0"/>
          <w:tab w:val="left" w:pos="993"/>
          <w:tab w:val="left" w:pos="1134"/>
        </w:tabs>
        <w:spacing w:before="0" w:beforeAutospacing="0" w:after="0" w:afterAutospacing="0" w:line="360" w:lineRule="auto"/>
        <w:rPr>
          <w:rFonts w:hint="eastAsia"/>
          <w:color w:val="000000"/>
          <w:sz w:val="22"/>
        </w:rPr>
      </w:pPr>
      <w:r w:rsidRPr="00ED3A2F">
        <w:rPr>
          <w:color w:val="000000"/>
          <w:sz w:val="22"/>
        </w:rPr>
        <w:t xml:space="preserve"> 若考生在中国研招网选择的专业类别与MBA招生系统中选择的专业类别不一致，</w:t>
      </w:r>
      <w:r w:rsidR="008E3798">
        <w:rPr>
          <w:rFonts w:hint="eastAsia"/>
          <w:color w:val="000000"/>
          <w:sz w:val="22"/>
        </w:rPr>
        <w:t>则</w:t>
      </w:r>
      <w:r w:rsidR="008E3798" w:rsidRPr="00ED3A2F">
        <w:rPr>
          <w:color w:val="000000"/>
          <w:sz w:val="22"/>
        </w:rPr>
        <w:t>以MBA招生系统中</w:t>
      </w:r>
      <w:r w:rsidR="008E3798">
        <w:rPr>
          <w:rFonts w:hint="eastAsia"/>
          <w:color w:val="000000"/>
          <w:sz w:val="22"/>
        </w:rPr>
        <w:t>的</w:t>
      </w:r>
      <w:r w:rsidR="008E3798" w:rsidRPr="00ED3A2F">
        <w:rPr>
          <w:color w:val="000000"/>
          <w:sz w:val="22"/>
        </w:rPr>
        <w:t>选择为准</w:t>
      </w:r>
      <w:r w:rsidR="008E3798">
        <w:rPr>
          <w:rFonts w:hint="eastAsia"/>
          <w:color w:val="000000"/>
          <w:sz w:val="22"/>
        </w:rPr>
        <w:t>，</w:t>
      </w:r>
      <w:r w:rsidR="008E3798" w:rsidRPr="003F3381">
        <w:rPr>
          <w:rFonts w:hint="eastAsia"/>
          <w:color w:val="000000"/>
          <w:sz w:val="22"/>
        </w:rPr>
        <w:t>视为放弃第一专业志愿（即在中国研究生招生信息网上所填报的专业类别）</w:t>
      </w:r>
      <w:r w:rsidR="008E3798">
        <w:rPr>
          <w:rFonts w:hint="eastAsia"/>
          <w:color w:val="000000"/>
          <w:sz w:val="22"/>
        </w:rPr>
        <w:t>，</w:t>
      </w:r>
      <w:r w:rsidR="00B96735">
        <w:rPr>
          <w:rFonts w:hint="eastAsia"/>
          <w:color w:val="000000"/>
          <w:sz w:val="22"/>
        </w:rPr>
        <w:t>并同意以调整后的专业类别</w:t>
      </w:r>
      <w:r w:rsidRPr="00ED3A2F">
        <w:rPr>
          <w:color w:val="000000"/>
          <w:sz w:val="22"/>
        </w:rPr>
        <w:t>进行复试。</w:t>
      </w:r>
    </w:p>
    <w:p w:rsidR="000E64FD" w:rsidRDefault="000E64FD" w:rsidP="000E64FD">
      <w:pPr>
        <w:pStyle w:val="a5"/>
        <w:tabs>
          <w:tab w:val="left" w:pos="0"/>
          <w:tab w:val="left" w:pos="993"/>
          <w:tab w:val="left" w:pos="1134"/>
        </w:tabs>
        <w:spacing w:before="0" w:beforeAutospacing="0" w:after="0" w:afterAutospacing="0" w:line="360" w:lineRule="auto"/>
        <w:ind w:left="800"/>
        <w:rPr>
          <w:rFonts w:hint="eastAsia"/>
          <w:color w:val="000000"/>
          <w:sz w:val="22"/>
        </w:rPr>
      </w:pPr>
    </w:p>
    <w:p w:rsidR="00ED3A2F" w:rsidRPr="000E64FD" w:rsidRDefault="000E64FD" w:rsidP="000E64FD">
      <w:pPr>
        <w:pStyle w:val="a5"/>
        <w:tabs>
          <w:tab w:val="left" w:pos="0"/>
          <w:tab w:val="left" w:pos="993"/>
          <w:tab w:val="left" w:pos="1134"/>
        </w:tabs>
        <w:spacing w:before="0" w:beforeAutospacing="0" w:after="0" w:afterAutospacing="0" w:line="360" w:lineRule="auto"/>
        <w:ind w:firstLineChars="200" w:firstLine="482"/>
        <w:rPr>
          <w:b/>
          <w:color w:val="FF0000"/>
        </w:rPr>
      </w:pPr>
      <w:r w:rsidRPr="000E64FD">
        <w:rPr>
          <w:rFonts w:hint="eastAsia"/>
          <w:b/>
          <w:color w:val="FF0000"/>
        </w:rPr>
        <w:t>考生因调剂专业类别导致未被录取，责任自负，请考生根据个人意愿慎重选择。</w:t>
      </w:r>
    </w:p>
    <w:p w:rsidR="006C2C37" w:rsidRPr="008E3798" w:rsidRDefault="006C2C37" w:rsidP="001C4596">
      <w:pPr>
        <w:pStyle w:val="a5"/>
        <w:tabs>
          <w:tab w:val="left" w:pos="0"/>
          <w:tab w:val="left" w:pos="993"/>
          <w:tab w:val="left" w:pos="1134"/>
        </w:tabs>
        <w:spacing w:before="0" w:beforeAutospacing="0" w:after="0" w:afterAutospacing="0" w:line="360" w:lineRule="exact"/>
        <w:ind w:left="786"/>
        <w:rPr>
          <w:color w:val="000000"/>
        </w:rPr>
      </w:pPr>
    </w:p>
    <w:p w:rsidR="006C2C37" w:rsidRPr="00F82DB5" w:rsidRDefault="006C2C37" w:rsidP="001C4596">
      <w:pPr>
        <w:pStyle w:val="a5"/>
        <w:tabs>
          <w:tab w:val="left" w:pos="0"/>
          <w:tab w:val="left" w:pos="993"/>
          <w:tab w:val="left" w:pos="1134"/>
        </w:tabs>
        <w:spacing w:before="0" w:beforeAutospacing="0" w:after="0" w:afterAutospacing="0" w:line="360" w:lineRule="exact"/>
        <w:ind w:left="786"/>
        <w:rPr>
          <w:color w:val="000000"/>
        </w:rPr>
      </w:pPr>
    </w:p>
    <w:p w:rsidR="001C4596" w:rsidRPr="001C4596" w:rsidRDefault="001C4596"/>
    <w:sectPr w:rsidR="001C4596" w:rsidRPr="001C4596" w:rsidSect="009807D0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6684" w:rsidRDefault="00486684" w:rsidP="00AE1491">
      <w:r>
        <w:separator/>
      </w:r>
    </w:p>
  </w:endnote>
  <w:endnote w:type="continuationSeparator" w:id="1">
    <w:p w:rsidR="00486684" w:rsidRDefault="00486684" w:rsidP="00AE14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swiss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6684" w:rsidRDefault="00486684" w:rsidP="00AE1491">
      <w:r>
        <w:separator/>
      </w:r>
    </w:p>
  </w:footnote>
  <w:footnote w:type="continuationSeparator" w:id="1">
    <w:p w:rsidR="00486684" w:rsidRDefault="00486684" w:rsidP="00AE14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DB5" w:rsidRDefault="00F82DB5" w:rsidP="00F82DB5">
    <w:pPr>
      <w:pStyle w:val="a3"/>
      <w:jc w:val="both"/>
    </w:pPr>
    <w:r>
      <w:rPr>
        <w:rFonts w:hint="eastAsia"/>
        <w:noProof/>
        <w:color w:val="000000"/>
      </w:rPr>
      <w:drawing>
        <wp:inline distT="0" distB="0" distL="0" distR="0">
          <wp:extent cx="2466975" cy="533400"/>
          <wp:effectExtent l="19050" t="0" r="9525" b="0"/>
          <wp:docPr id="5" name="图片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/>
        <w:color w:val="000000"/>
      </w:rPr>
      <w:t xml:space="preserve">                   </w:t>
    </w:r>
    <w:r>
      <w:rPr>
        <w:rFonts w:hint="eastAsia"/>
        <w:noProof/>
        <w:color w:val="000000"/>
      </w:rPr>
      <w:drawing>
        <wp:inline distT="0" distB="0" distL="0" distR="0">
          <wp:extent cx="1571625" cy="381000"/>
          <wp:effectExtent l="19050" t="0" r="9525" b="0"/>
          <wp:docPr id="3" name="图片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/>
        <w:color w:val="000000"/>
      </w:rPr>
      <w:t xml:space="preserve">                              </w:t>
    </w:r>
    <w:r>
      <w:rPr>
        <w:rFonts w:ascii="楷体_GB2312" w:eastAsia="楷体_GB2312" w:hAnsi="ˎ̥" w:cs="宋体" w:hint="eastAsia"/>
        <w:b/>
        <w:color w:val="000080"/>
        <w:w w:val="90"/>
        <w:kern w:val="0"/>
        <w:sz w:val="32"/>
        <w:szCs w:val="32"/>
      </w:rPr>
      <w:tab/>
    </w:r>
    <w:r>
      <w:rPr>
        <w:rFonts w:ascii="楷体_GB2312" w:eastAsia="楷体_GB2312" w:hAnsi="ˎ̥" w:cs="宋体" w:hint="eastAsia"/>
        <w:b/>
        <w:color w:val="000080"/>
        <w:w w:val="90"/>
        <w:kern w:val="0"/>
        <w:sz w:val="32"/>
        <w:szCs w:val="32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1A7D57"/>
    <w:multiLevelType w:val="hybridMultilevel"/>
    <w:tmpl w:val="6DE0B828"/>
    <w:lvl w:ilvl="0" w:tplc="8E96742A">
      <w:start w:val="1"/>
      <w:numFmt w:val="decimal"/>
      <w:lvlText w:val="%1."/>
      <w:lvlJc w:val="left"/>
      <w:pPr>
        <w:ind w:left="800" w:hanging="360"/>
      </w:pPr>
      <w:rPr>
        <w:rFonts w:ascii="宋体" w:eastAsia="宋体" w:hAnsi="宋体" w:cs="宋体"/>
      </w:rPr>
    </w:lvl>
    <w:lvl w:ilvl="1" w:tplc="04090019" w:tentative="1">
      <w:start w:val="1"/>
      <w:numFmt w:val="lowerLetter"/>
      <w:lvlText w:val="%2)"/>
      <w:lvlJc w:val="left"/>
      <w:pPr>
        <w:ind w:left="1280" w:hanging="420"/>
      </w:pPr>
    </w:lvl>
    <w:lvl w:ilvl="2" w:tplc="0409001B" w:tentative="1">
      <w:start w:val="1"/>
      <w:numFmt w:val="lowerRoman"/>
      <w:lvlText w:val="%3."/>
      <w:lvlJc w:val="righ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9" w:tentative="1">
      <w:start w:val="1"/>
      <w:numFmt w:val="lowerLetter"/>
      <w:lvlText w:val="%5)"/>
      <w:lvlJc w:val="left"/>
      <w:pPr>
        <w:ind w:left="2540" w:hanging="420"/>
      </w:pPr>
    </w:lvl>
    <w:lvl w:ilvl="5" w:tplc="0409001B" w:tentative="1">
      <w:start w:val="1"/>
      <w:numFmt w:val="lowerRoman"/>
      <w:lvlText w:val="%6."/>
      <w:lvlJc w:val="righ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9" w:tentative="1">
      <w:start w:val="1"/>
      <w:numFmt w:val="lowerLetter"/>
      <w:lvlText w:val="%8)"/>
      <w:lvlJc w:val="left"/>
      <w:pPr>
        <w:ind w:left="3800" w:hanging="420"/>
      </w:pPr>
    </w:lvl>
    <w:lvl w:ilvl="8" w:tplc="0409001B" w:tentative="1">
      <w:start w:val="1"/>
      <w:numFmt w:val="lowerRoman"/>
      <w:lvlText w:val="%9."/>
      <w:lvlJc w:val="right"/>
      <w:pPr>
        <w:ind w:left="42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1491"/>
    <w:rsid w:val="00027DA1"/>
    <w:rsid w:val="000E0C3A"/>
    <w:rsid w:val="000E64FD"/>
    <w:rsid w:val="00137ACA"/>
    <w:rsid w:val="001A72F8"/>
    <w:rsid w:val="001C4596"/>
    <w:rsid w:val="001C7F83"/>
    <w:rsid w:val="002165B2"/>
    <w:rsid w:val="00294EBC"/>
    <w:rsid w:val="00325D4B"/>
    <w:rsid w:val="0037491D"/>
    <w:rsid w:val="003C3420"/>
    <w:rsid w:val="003F3381"/>
    <w:rsid w:val="0040268E"/>
    <w:rsid w:val="00465827"/>
    <w:rsid w:val="00486684"/>
    <w:rsid w:val="004C68E4"/>
    <w:rsid w:val="006C2C37"/>
    <w:rsid w:val="00740BCF"/>
    <w:rsid w:val="007433F7"/>
    <w:rsid w:val="00795C82"/>
    <w:rsid w:val="007E542A"/>
    <w:rsid w:val="008A2605"/>
    <w:rsid w:val="008A314C"/>
    <w:rsid w:val="008E3798"/>
    <w:rsid w:val="009807D0"/>
    <w:rsid w:val="009B1699"/>
    <w:rsid w:val="00AA0708"/>
    <w:rsid w:val="00AA6BCC"/>
    <w:rsid w:val="00AE1491"/>
    <w:rsid w:val="00B96735"/>
    <w:rsid w:val="00D94F37"/>
    <w:rsid w:val="00E745AA"/>
    <w:rsid w:val="00EC4856"/>
    <w:rsid w:val="00ED3A2F"/>
    <w:rsid w:val="00ED5B66"/>
    <w:rsid w:val="00EE01D5"/>
    <w:rsid w:val="00F82DB5"/>
    <w:rsid w:val="00FD4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7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E14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E149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E14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E1491"/>
    <w:rPr>
      <w:sz w:val="18"/>
      <w:szCs w:val="18"/>
    </w:rPr>
  </w:style>
  <w:style w:type="paragraph" w:styleId="a5">
    <w:name w:val="Normal (Web)"/>
    <w:basedOn w:val="a"/>
    <w:uiPriority w:val="99"/>
    <w:rsid w:val="001C45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1C459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C459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6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4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0</cp:lastModifiedBy>
  <cp:revision>19</cp:revision>
  <cp:lastPrinted>2017-03-17T13:39:00Z</cp:lastPrinted>
  <dcterms:created xsi:type="dcterms:W3CDTF">2017-03-16T06:59:00Z</dcterms:created>
  <dcterms:modified xsi:type="dcterms:W3CDTF">2017-03-17T14:41:00Z</dcterms:modified>
</cp:coreProperties>
</file>